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800984" w:rsidRDefault="003032E9">
      <w:pPr>
        <w:rPr>
          <w:rFonts w:ascii="Lexia" w:hAnsi="Lexia"/>
          <w:sz w:val="2"/>
          <w:szCs w:val="2"/>
        </w:rPr>
      </w:pPr>
    </w:p>
    <w:p w14:paraId="4494C68A" w14:textId="6613123B" w:rsidR="00237CE1" w:rsidRPr="00800984" w:rsidRDefault="00257E6E" w:rsidP="00F669F8">
      <w:pPr>
        <w:pStyle w:val="Heading1"/>
        <w:rPr>
          <w:rFonts w:eastAsia="Roboto Slab"/>
        </w:rPr>
      </w:pPr>
      <w:r w:rsidRPr="00800984">
        <w:rPr>
          <w:rFonts w:eastAsia="Roboto Slab"/>
        </w:rPr>
        <w:t xml:space="preserve">Pre-AP English </w:t>
      </w:r>
      <w:r w:rsidR="002F3241" w:rsidRPr="00800984">
        <w:rPr>
          <w:rFonts w:eastAsia="Roboto Slab"/>
        </w:rPr>
        <w:t>2</w:t>
      </w:r>
      <w:r w:rsidR="00237CE1" w:rsidRPr="00800984">
        <w:rPr>
          <w:rFonts w:eastAsia="Roboto Slab"/>
        </w:rPr>
        <w:t xml:space="preserve"> </w:t>
      </w:r>
      <w:r w:rsidR="00E53F5F">
        <w:rPr>
          <w:rFonts w:eastAsia="Roboto Slab"/>
        </w:rPr>
        <w:t xml:space="preserve">Instructional </w:t>
      </w:r>
      <w:r w:rsidR="00041788" w:rsidRPr="00800984">
        <w:rPr>
          <w:rFonts w:eastAsia="Roboto Slab"/>
        </w:rPr>
        <w:t xml:space="preserve">Planning </w:t>
      </w:r>
      <w:r w:rsidR="008976A0" w:rsidRPr="00800984">
        <w:rPr>
          <w:rFonts w:eastAsia="Roboto Slab"/>
        </w:rPr>
        <w:t>Guide</w:t>
      </w:r>
      <w:r w:rsidR="00041788" w:rsidRPr="00800984">
        <w:rPr>
          <w:rFonts w:eastAsia="Roboto Slab"/>
        </w:rPr>
        <w:t xml:space="preserve"> </w:t>
      </w:r>
    </w:p>
    <w:p w14:paraId="1A91626B" w14:textId="77777777" w:rsidR="00237CE1" w:rsidRPr="00800984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5CD81133" w14:textId="77777777" w:rsidR="00847C1F" w:rsidRPr="00322E64" w:rsidRDefault="00847C1F" w:rsidP="00847C1F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your course in alignment with the Pre-AP course framework and instructional principles. </w:t>
      </w:r>
      <w:r w:rsidRPr="74432B0F">
        <w:rPr>
          <w:rFonts w:ascii="Lexia" w:hAnsi="Lexia"/>
          <w:sz w:val="20"/>
          <w:szCs w:val="20"/>
        </w:rPr>
        <w:t xml:space="preserve">Please view this document as a template you can adapt and refine as you implement the Pre-AP model lessons and assessments in concert with your own resources. 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and your school, district, and state requirements.</w:t>
      </w:r>
    </w:p>
    <w:p w14:paraId="6818C7FD" w14:textId="77777777" w:rsidR="00847C1F" w:rsidRPr="00322E64" w:rsidRDefault="00847C1F" w:rsidP="00847C1F">
      <w:pPr>
        <w:rPr>
          <w:rFonts w:ascii="Lexia" w:hAnsi="Lexia"/>
          <w:sz w:val="20"/>
          <w:szCs w:val="20"/>
        </w:rPr>
      </w:pPr>
    </w:p>
    <w:p w14:paraId="19BD156C" w14:textId="77777777" w:rsidR="00847C1F" w:rsidRPr="00322E64" w:rsidRDefault="00847C1F" w:rsidP="00847C1F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05EB81EA" w14:textId="77777777" w:rsidR="00847C1F" w:rsidRPr="00322E64" w:rsidRDefault="00847C1F" w:rsidP="00847C1F">
      <w:pPr>
        <w:rPr>
          <w:rFonts w:ascii="Lexia" w:hAnsi="Lexia"/>
          <w:sz w:val="20"/>
          <w:szCs w:val="20"/>
        </w:rPr>
      </w:pPr>
    </w:p>
    <w:p w14:paraId="36E3B1E5" w14:textId="77777777" w:rsidR="00847C1F" w:rsidRPr="00322E64" w:rsidRDefault="00847C1F" w:rsidP="00847C1F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is organized by the four core units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date ranges, weeks, or other time measurements that make sense for your setting.</w:t>
      </w:r>
    </w:p>
    <w:p w14:paraId="582C6765" w14:textId="77777777" w:rsidR="00847C1F" w:rsidRPr="00322E64" w:rsidRDefault="00847C1F" w:rsidP="00847C1F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Some useful planning documents include your Pre-AP teacher resources and standards crosswalk (where available). Detailed planning information is captured in the course map and unit overviews found in your teacher resources.</w:t>
      </w:r>
    </w:p>
    <w:p w14:paraId="3A87794A" w14:textId="77777777" w:rsidR="00847C1F" w:rsidRPr="00322E64" w:rsidRDefault="00847C1F" w:rsidP="00847C1F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template has room to include the Pre-AP performance assessments and learning checkpoints, as well as any Pre-AP model lessons and additional materials you plan to use.</w:t>
      </w:r>
    </w:p>
    <w:p w14:paraId="7A44DF6D" w14:textId="77777777" w:rsidR="00847C1F" w:rsidRPr="00322E64" w:rsidRDefault="00847C1F" w:rsidP="00847C1F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3F3C46BE" w14:textId="77777777" w:rsidR="00847C1F" w:rsidRPr="00322E64" w:rsidRDefault="00847C1F" w:rsidP="00847C1F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When planning additional lessons, consider how they support the Pre-AP course framework, areas of focus, and shared principles. These three elements represent the key ingredients of aligning to Pre-AP.</w:t>
      </w:r>
    </w:p>
    <w:p w14:paraId="0672C177" w14:textId="77777777" w:rsidR="00847C1F" w:rsidRPr="00322E64" w:rsidRDefault="00847C1F" w:rsidP="00847C1F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5EB0F312" w14:textId="5BFC9433" w:rsidR="00822D20" w:rsidRPr="00800984" w:rsidRDefault="00822D20">
      <w:pPr>
        <w:rPr>
          <w:rFonts w:ascii="Lexia" w:hAnsi="Lexia"/>
          <w:lang w:val="en"/>
        </w:rPr>
      </w:pPr>
      <w:r w:rsidRPr="00800984">
        <w:rPr>
          <w:rFonts w:ascii="Lexia" w:hAnsi="Lexia"/>
          <w:lang w:val="en"/>
        </w:rPr>
        <w:br w:type="page"/>
      </w:r>
    </w:p>
    <w:p w14:paraId="4C2D2B1A" w14:textId="25102C28" w:rsidR="004854C5" w:rsidRPr="00800984" w:rsidRDefault="00C70B5E" w:rsidP="00F669F8">
      <w:pPr>
        <w:pStyle w:val="Heading2"/>
      </w:pPr>
      <w:r w:rsidRPr="00800984">
        <w:lastRenderedPageBreak/>
        <w:t xml:space="preserve">Unit 1 </w:t>
      </w:r>
      <w:r w:rsidR="00D66235" w:rsidRPr="00800984">
        <w:t>Moves in Argument</w:t>
      </w:r>
    </w:p>
    <w:p w14:paraId="787ABA11" w14:textId="5EDAAD38" w:rsidR="00D66235" w:rsidRPr="00800984" w:rsidRDefault="00D66235" w:rsidP="00F669F8">
      <w:pPr>
        <w:pStyle w:val="Heading2"/>
        <w:rPr>
          <w:b w:val="0"/>
        </w:rPr>
      </w:pPr>
      <w:r w:rsidRPr="00800984">
        <w:t>Appreciating Writers’ Choices</w:t>
      </w:r>
    </w:p>
    <w:p w14:paraId="5BAD5A46" w14:textId="77777777" w:rsidR="0068068F" w:rsidRPr="00800984" w:rsidRDefault="0068068F" w:rsidP="005E20C4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1 Moves in Argument&#10;Appreciating Writers’ Choices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800984" w14:paraId="4FAA074E" w14:textId="77777777" w:rsidTr="00F543FD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627E38FB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1F5CE4C1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49C08559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0098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9C87AE0" w14:textId="72DA760A" w:rsidR="0068068F" w:rsidRPr="00800984" w:rsidRDefault="00847C1F" w:rsidP="00F543FD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1B1ED186" w14:textId="03A3114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Learning</w:t>
            </w:r>
          </w:p>
          <w:p w14:paraId="0858B5C2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4E41902B" w14:textId="21DA7A15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State</w:t>
            </w:r>
          </w:p>
          <w:p w14:paraId="4444A068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17CA8702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 xml:space="preserve">Reflections on </w:t>
            </w:r>
            <w:r w:rsidRPr="0080098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8068F" w:rsidRPr="00800984" w14:paraId="0B2904AC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8E7224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1B3A6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D9BC913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C7DA0F7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A94ED0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E55584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3F734FE6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FA502A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63245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E762AD8" w14:textId="77777777" w:rsidR="0068068F" w:rsidRPr="00800984" w:rsidRDefault="0068068F" w:rsidP="00F543F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656895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0E0C060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9410BE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0B6D547A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CD0B5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39BC5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FFB0901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C955C6D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907C57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2F80C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58525064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C4E86B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91FAE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A528E23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C23AD0F" w14:textId="77DBBD15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FB2D1D7" w14:textId="6E13BFC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A292A8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375365E1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E2FF1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762063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695C13A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A22A5F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E45AAA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1B1A6A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505D4A3E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78435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1BBB82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99439FB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6814A85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9149F37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72CE51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049A8CCD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5F610C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EE7D7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750B3B2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E0A8F9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633DBE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E88791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87E9AEC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8184A5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6E902D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41DAE2C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1AF81D7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514BCE4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79F61F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8ABD2DD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C0A272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8DC23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5607BCB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179DD0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B2258C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FB472F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8E7D26E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2C52D4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1677B4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9F01A65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B316DDB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2504A3E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D3D04A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106286BD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080B16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422CEC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6629224" w14:textId="77777777" w:rsidR="0068068F" w:rsidRPr="00800984" w:rsidRDefault="0068068F" w:rsidP="00F543FD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E8D2DB8" w14:textId="43F1B488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91FBFFC" w14:textId="06B11488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215261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59AB2895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D7C05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5FAFF4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9213F89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B8F2955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E31956B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F3E074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2228B5D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640AF87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A9A87E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55BF1FF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535F9801" w14:textId="06D6002A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eastAsia="Times New Roman" w:hAnsi="Lexia"/>
                <w:sz w:val="18"/>
                <w:szCs w:val="18"/>
              </w:rPr>
              <w:t>Analyzing an Argument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227C1EC" w14:textId="44CD69A7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1.1A, C</w:t>
            </w:r>
          </w:p>
          <w:p w14:paraId="40CE97BC" w14:textId="609D0AB0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1.2A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766C0FFE" w14:textId="4127BFEC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2.1A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C</w:t>
            </w:r>
          </w:p>
          <w:p w14:paraId="3F29838F" w14:textId="23EF17C0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2.3A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D</w:t>
            </w:r>
          </w:p>
          <w:p w14:paraId="17D04108" w14:textId="2D583EF1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3.2A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15574C70" w14:textId="2FF13E64" w:rsidR="0068068F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3.3A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11C11A5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CDDC02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E8726F2" w14:textId="77777777" w:rsidR="0068068F" w:rsidRPr="00800984" w:rsidRDefault="0068068F" w:rsidP="0044405D">
      <w:pPr>
        <w:rPr>
          <w:rFonts w:ascii="Lexia" w:hAnsi="Lexia"/>
          <w:sz w:val="16"/>
          <w:szCs w:val="16"/>
        </w:rPr>
      </w:pPr>
      <w:bookmarkStart w:id="0" w:name="_Hlk516475578"/>
    </w:p>
    <w:p w14:paraId="446C4446" w14:textId="5AD0FD02" w:rsidR="0044405D" w:rsidRPr="00800984" w:rsidRDefault="0044405D" w:rsidP="0044405D">
      <w:pPr>
        <w:rPr>
          <w:rFonts w:ascii="Lexia" w:hAnsi="Lexia"/>
          <w:sz w:val="16"/>
          <w:szCs w:val="16"/>
        </w:rPr>
      </w:pPr>
      <w:r w:rsidRPr="00800984">
        <w:rPr>
          <w:rFonts w:ascii="Lexia" w:hAnsi="Lexia"/>
          <w:sz w:val="16"/>
          <w:szCs w:val="16"/>
        </w:rPr>
        <w:t>[add or remove rows as needed]</w:t>
      </w:r>
    </w:p>
    <w:p w14:paraId="08840102" w14:textId="77777777" w:rsidR="0044405D" w:rsidRPr="00800984" w:rsidRDefault="0044405D" w:rsidP="0044405D">
      <w:pPr>
        <w:rPr>
          <w:rFonts w:ascii="Lexia" w:hAnsi="Lexia"/>
          <w:b/>
          <w:color w:val="00B0F0"/>
          <w:szCs w:val="28"/>
        </w:rPr>
      </w:pPr>
    </w:p>
    <w:p w14:paraId="64D7AA4D" w14:textId="77777777" w:rsidR="00847C1F" w:rsidRPr="00FB1122" w:rsidRDefault="00847C1F" w:rsidP="008617B3">
      <w:pPr>
        <w:pStyle w:val="Heading3"/>
      </w:pPr>
      <w:r w:rsidRPr="00FB1122">
        <w:t>Reflections</w:t>
      </w:r>
    </w:p>
    <w:p w14:paraId="51B51E83" w14:textId="37F7BEA8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A89137D" w14:textId="61EEEF11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4433270B" w14:textId="3337EC86" w:rsidR="00847C1F" w:rsidRPr="00025082" w:rsidRDefault="00847C1F" w:rsidP="00847C1F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270D41DA" w14:textId="796DB28D" w:rsidR="00F0472D" w:rsidRPr="00800984" w:rsidRDefault="00847C1F" w:rsidP="00847C1F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0472D" w:rsidRPr="00800984">
        <w:rPr>
          <w:rFonts w:ascii="Lexia" w:hAnsi="Lexia"/>
          <w:b/>
          <w:color w:val="00B0F0"/>
          <w:szCs w:val="28"/>
        </w:rPr>
        <w:br w:type="page"/>
      </w:r>
    </w:p>
    <w:p w14:paraId="11DBC36C" w14:textId="1CB3F1D7" w:rsidR="00833038" w:rsidRPr="00800984" w:rsidRDefault="00833038" w:rsidP="00C634FE">
      <w:pPr>
        <w:pStyle w:val="Heading2"/>
      </w:pPr>
      <w:r w:rsidRPr="00800984">
        <w:lastRenderedPageBreak/>
        <w:t xml:space="preserve">Unit 2 </w:t>
      </w:r>
      <w:r w:rsidR="000D56A1" w:rsidRPr="00800984">
        <w:t>Persuasion in Literature</w:t>
      </w:r>
    </w:p>
    <w:p w14:paraId="3E51852B" w14:textId="7C4FF6D6" w:rsidR="000D56A1" w:rsidRPr="00800984" w:rsidRDefault="000D56A1" w:rsidP="00C634FE">
      <w:pPr>
        <w:pStyle w:val="Heading2"/>
      </w:pPr>
      <w:r w:rsidRPr="00800984">
        <w:t>Reading Fiction Through an Alternate Lens</w:t>
      </w:r>
    </w:p>
    <w:p w14:paraId="07123BC6" w14:textId="36FDBCEA" w:rsidR="0068068F" w:rsidRPr="00800984" w:rsidRDefault="0068068F" w:rsidP="00833038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2 Persuasion in Literature&#10;Reading Fiction Through an Alternate Lens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800984" w14:paraId="0A13593C" w14:textId="77777777" w:rsidTr="00F543FD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5C39614E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056DF14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FB8D1C4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0098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0541B54" w14:textId="69CDB60C" w:rsidR="0068068F" w:rsidRPr="00800984" w:rsidRDefault="00847C1F" w:rsidP="00F543FD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25A9382A" w14:textId="558A2E53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Learning</w:t>
            </w:r>
          </w:p>
          <w:p w14:paraId="67DC6425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0CFAC4D3" w14:textId="312016EC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State</w:t>
            </w:r>
          </w:p>
          <w:p w14:paraId="0B5D7CEA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1C8DE192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 xml:space="preserve">Reflections on </w:t>
            </w:r>
            <w:r w:rsidRPr="0080098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8068F" w:rsidRPr="00800984" w14:paraId="3CFC2C50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53194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FE9C4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3BD3810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D1C9E7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DF84792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8DE8E0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CB9A6F7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3CDD9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70EC71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CF8D59C" w14:textId="77777777" w:rsidR="0068068F" w:rsidRPr="00800984" w:rsidRDefault="0068068F" w:rsidP="00F543F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1279F1B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80FBC0D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EAE387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5DF7C9C9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9473B3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CB816A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D4AFFA9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13E9FD5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A867304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F7229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7DBF49C1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604FB5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82A0DF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067B29F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53C6670" w14:textId="2AA7A072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932A702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73DED2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D178120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E7D5C7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51E62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2F634BD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A520BB4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897D87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457886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A60FDAE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9C16F9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CE2817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88E9B02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1DD8C92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B6685A4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721E527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0EBCE333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5F0E75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5E8848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430C2D3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DAEF0B2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B54A08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8A00A6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06D3B11C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F64C8B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874B5E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07312FF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9AC7D55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950DE4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E6D013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798B3784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23E3FC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920E55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6E0B4213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0F2D354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EA2243E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D55397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B140050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DDAB5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F02906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06AA5FE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66EF4A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9ACED1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6A110C5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05B53FD4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95CBD3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5D339F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362F2C0" w14:textId="77777777" w:rsidR="0068068F" w:rsidRPr="00800984" w:rsidRDefault="0068068F" w:rsidP="00F543FD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6077091" w14:textId="7BC3037C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67622B8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D1EE7F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7AFEEEB7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55E66B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197EF0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CBA7468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810737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A2AE3E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A76649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108E168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118E33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2D1447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13D6041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6AA26637" w14:textId="09B733FD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eastAsia="Times New Roman" w:hAnsi="Lexia"/>
                <w:sz w:val="18"/>
                <w:szCs w:val="18"/>
              </w:rPr>
              <w:t>Writing a Literary Analysis Essay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E0B0E1C" w14:textId="404D06B5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1.1A, C</w:t>
            </w:r>
          </w:p>
          <w:p w14:paraId="6D211B32" w14:textId="4B4038C0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1.3A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3E00656C" w14:textId="6E58253F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2.1A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C</w:t>
            </w:r>
          </w:p>
          <w:p w14:paraId="144E850E" w14:textId="192FD658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2.3A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D</w:t>
            </w:r>
          </w:p>
          <w:p w14:paraId="4A25A681" w14:textId="354BEED2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3.2A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73384C8E" w14:textId="6E9619D5" w:rsidR="0068068F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3.3A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1DDD81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6B8224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050C9F1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BC08C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4AA9F4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0AC40FB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B4591C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6F69321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C771AE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12A9A87" w14:textId="77777777" w:rsidR="0068068F" w:rsidRPr="00800984" w:rsidRDefault="0068068F" w:rsidP="0044405D">
      <w:pPr>
        <w:rPr>
          <w:rFonts w:ascii="Lexia" w:hAnsi="Lexia"/>
          <w:sz w:val="16"/>
          <w:szCs w:val="16"/>
        </w:rPr>
      </w:pPr>
    </w:p>
    <w:p w14:paraId="7A11B972" w14:textId="54523791" w:rsidR="0044405D" w:rsidRPr="00800984" w:rsidRDefault="0044405D" w:rsidP="0044405D">
      <w:pPr>
        <w:rPr>
          <w:rFonts w:ascii="Lexia" w:hAnsi="Lexia"/>
          <w:sz w:val="16"/>
          <w:szCs w:val="16"/>
        </w:rPr>
      </w:pPr>
      <w:r w:rsidRPr="00800984">
        <w:rPr>
          <w:rFonts w:ascii="Lexia" w:hAnsi="Lexia"/>
          <w:sz w:val="16"/>
          <w:szCs w:val="16"/>
        </w:rPr>
        <w:t>[add or remove rows as needed]</w:t>
      </w:r>
    </w:p>
    <w:p w14:paraId="15043B8F" w14:textId="77777777" w:rsidR="0044405D" w:rsidRPr="00800984" w:rsidRDefault="0044405D" w:rsidP="0044405D">
      <w:pPr>
        <w:rPr>
          <w:rFonts w:ascii="Lexia" w:hAnsi="Lexia"/>
          <w:b/>
          <w:color w:val="00B0F0"/>
          <w:szCs w:val="28"/>
        </w:rPr>
      </w:pPr>
    </w:p>
    <w:bookmarkEnd w:id="0"/>
    <w:p w14:paraId="515600B1" w14:textId="77777777" w:rsidR="00847C1F" w:rsidRPr="00FB1122" w:rsidRDefault="00847C1F" w:rsidP="00C634FE">
      <w:pPr>
        <w:pStyle w:val="Heading3"/>
      </w:pPr>
      <w:r w:rsidRPr="00FB1122">
        <w:t>Reflections</w:t>
      </w:r>
    </w:p>
    <w:p w14:paraId="2C4E296E" w14:textId="65E9841D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63A7610F" w14:textId="0A56EB52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5DB9A1E6" w14:textId="35861E86" w:rsidR="00847C1F" w:rsidRPr="00025082" w:rsidRDefault="00847C1F" w:rsidP="00847C1F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A2CCDC5" w14:textId="3584D30A" w:rsidR="00382DAD" w:rsidRPr="00800984" w:rsidRDefault="00847C1F" w:rsidP="00847C1F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800984">
        <w:rPr>
          <w:rFonts w:ascii="Lexia" w:hAnsi="Lexia"/>
          <w:b/>
          <w:color w:val="00B0F0"/>
          <w:szCs w:val="28"/>
        </w:rPr>
        <w:br w:type="page"/>
      </w:r>
    </w:p>
    <w:p w14:paraId="50E5B498" w14:textId="6B1631DF" w:rsidR="004B7BF1" w:rsidRPr="00800984" w:rsidRDefault="004B7BF1" w:rsidP="00C634FE">
      <w:pPr>
        <w:pStyle w:val="Heading2"/>
      </w:pPr>
      <w:r w:rsidRPr="00800984">
        <w:lastRenderedPageBreak/>
        <w:t xml:space="preserve">Unit 3 </w:t>
      </w:r>
      <w:r w:rsidR="000D56A1" w:rsidRPr="00800984">
        <w:t>Voice in Synthesis</w:t>
      </w:r>
    </w:p>
    <w:p w14:paraId="4D84346E" w14:textId="0AF38D62" w:rsidR="000D56A1" w:rsidRPr="00800984" w:rsidRDefault="000D56A1" w:rsidP="00C634FE">
      <w:pPr>
        <w:pStyle w:val="Heading2"/>
      </w:pPr>
      <w:r w:rsidRPr="00800984">
        <w:t>Entering a Conversation Among Works of Nonfiction</w:t>
      </w:r>
    </w:p>
    <w:p w14:paraId="5B554EF3" w14:textId="72C295D8" w:rsidR="0068068F" w:rsidRPr="00800984" w:rsidRDefault="0068068F" w:rsidP="004B7BF1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3 Voice in Synthesis&#10;Entering a Conversation Among Works of Nonfiction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800984" w14:paraId="70CBE526" w14:textId="77777777" w:rsidTr="00F543FD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211C20BD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4F20B280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46CA90D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0098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479E1550" w14:textId="28ED01B9" w:rsidR="0068068F" w:rsidRPr="00800984" w:rsidRDefault="00847C1F" w:rsidP="00F543FD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16A483BE" w14:textId="371C1D5F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Learning</w:t>
            </w:r>
          </w:p>
          <w:p w14:paraId="405ED628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114A96F9" w14:textId="4C9FA3D9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State</w:t>
            </w:r>
          </w:p>
          <w:p w14:paraId="758E8B25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787D0F96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 xml:space="preserve">Reflections on </w:t>
            </w:r>
            <w:r w:rsidRPr="0080098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8068F" w:rsidRPr="00800984" w14:paraId="3A84A856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922E627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AE4500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3DF82BA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0A6CD0D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A15170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621674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D2B9861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E3AC59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FBBA76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D11B098" w14:textId="77777777" w:rsidR="0068068F" w:rsidRPr="00800984" w:rsidRDefault="0068068F" w:rsidP="00F543F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AB0AE6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7208B6D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91A9C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39485166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C818D9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21B73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57E9F41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5B07E7F" w14:textId="0A4F7099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EF1879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EC2B5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61D48D9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6677BE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B08AF6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73DA02A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2364972" w14:textId="0369B698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7AC5A41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A0F402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FF96752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C80928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B8171B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FF4A0A5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6C3BCFE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E36616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7443D8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7B57896B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DFD714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EEEBAD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7834125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166FD4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70EBE7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BAEC8B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ADE09C2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83FC5D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1954ED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07FFC0B1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9900D8E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664F6D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A5DC86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0FA1178C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329385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F63F5F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8DEF431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C4AED3D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17C3D8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650AA4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A0B01D6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21120B7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620D19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4146D49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EB1598B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4C5030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5124C6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36553DA8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523B7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4C0446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F0E27FE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D213B0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EE249D7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A37B63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60720BAE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F2B374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7F4E2E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8B0B937" w14:textId="77777777" w:rsidR="0068068F" w:rsidRPr="00800984" w:rsidRDefault="0068068F" w:rsidP="00F543FD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EBE46E7" w14:textId="098E932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4B2D02E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E93A6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58886BA3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2370E1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52385A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ECC4672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DB73BE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98231D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32BEB09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1DAC4A58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496389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204B8D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A32EEDC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6F024BF4" w14:textId="6C8AA53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eastAsia="Times New Roman" w:hAnsi="Lexia"/>
                <w:sz w:val="18"/>
                <w:szCs w:val="18"/>
              </w:rPr>
              <w:t>Writing a Synthesis Argument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EAF752C" w14:textId="336BAA95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1.1A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2575FD28" w14:textId="737642F3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1.2A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00B601A2" w14:textId="18E40912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1.4A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22815518" w14:textId="545FD6CC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2.1A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D</w:t>
            </w:r>
          </w:p>
          <w:p w14:paraId="5CE7828E" w14:textId="190CFECF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2.2A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E</w:t>
            </w:r>
          </w:p>
          <w:p w14:paraId="6341E998" w14:textId="2B624048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3.2A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4628CE45" w14:textId="4D93687D" w:rsidR="0068068F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3.3A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67E0602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BB9458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80CB59F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5ACDBB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037531AE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1FF96FC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55012E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BF2A540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BA66F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F765871" w14:textId="77777777" w:rsidR="0044405D" w:rsidRPr="00800984" w:rsidRDefault="0044405D" w:rsidP="0044405D">
      <w:pPr>
        <w:rPr>
          <w:rFonts w:ascii="Lexia" w:hAnsi="Lexia"/>
          <w:sz w:val="16"/>
          <w:szCs w:val="16"/>
        </w:rPr>
      </w:pPr>
    </w:p>
    <w:p w14:paraId="0A2BC923" w14:textId="77777777" w:rsidR="0044405D" w:rsidRPr="00800984" w:rsidRDefault="0044405D" w:rsidP="0044405D">
      <w:pPr>
        <w:rPr>
          <w:rFonts w:ascii="Lexia" w:hAnsi="Lexia"/>
          <w:sz w:val="16"/>
          <w:szCs w:val="16"/>
        </w:rPr>
      </w:pPr>
      <w:r w:rsidRPr="00800984">
        <w:rPr>
          <w:rFonts w:ascii="Lexia" w:hAnsi="Lexia"/>
          <w:sz w:val="16"/>
          <w:szCs w:val="16"/>
        </w:rPr>
        <w:t>[add or remove rows as needed]</w:t>
      </w:r>
    </w:p>
    <w:p w14:paraId="4CCFEE46" w14:textId="77777777" w:rsidR="0044405D" w:rsidRPr="00800984" w:rsidRDefault="0044405D" w:rsidP="0044405D">
      <w:pPr>
        <w:rPr>
          <w:rFonts w:ascii="Lexia" w:hAnsi="Lexia"/>
          <w:b/>
          <w:color w:val="00B0F0"/>
          <w:szCs w:val="28"/>
        </w:rPr>
      </w:pPr>
    </w:p>
    <w:p w14:paraId="52DF9B08" w14:textId="77777777" w:rsidR="00847C1F" w:rsidRPr="00FB1122" w:rsidRDefault="00847C1F" w:rsidP="00C634FE">
      <w:pPr>
        <w:pStyle w:val="Heading3"/>
      </w:pPr>
      <w:r w:rsidRPr="00FB1122">
        <w:t>Reflections</w:t>
      </w:r>
    </w:p>
    <w:p w14:paraId="52FCC9AF" w14:textId="119CB994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752716A" w14:textId="091A4996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D6D5FA5" w14:textId="7FE154B1" w:rsidR="00847C1F" w:rsidRPr="00025082" w:rsidRDefault="00847C1F" w:rsidP="00847C1F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A8F0C5C" w14:textId="07FB08A0" w:rsidR="00382DAD" w:rsidRPr="00800984" w:rsidRDefault="00847C1F" w:rsidP="00847C1F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800984">
        <w:rPr>
          <w:rFonts w:ascii="Lexia" w:hAnsi="Lexia"/>
          <w:b/>
          <w:color w:val="00B0F0"/>
          <w:szCs w:val="28"/>
        </w:rPr>
        <w:br w:type="page"/>
      </w:r>
    </w:p>
    <w:p w14:paraId="08A459D8" w14:textId="53362BB1" w:rsidR="005B2C36" w:rsidRPr="00800984" w:rsidRDefault="005B2C36" w:rsidP="00C634FE">
      <w:pPr>
        <w:pStyle w:val="Heading2"/>
      </w:pPr>
      <w:r w:rsidRPr="00800984">
        <w:lastRenderedPageBreak/>
        <w:t xml:space="preserve">Unit </w:t>
      </w:r>
      <w:r w:rsidR="00D46697" w:rsidRPr="00800984">
        <w:t xml:space="preserve">4 </w:t>
      </w:r>
      <w:r w:rsidR="000D56A1" w:rsidRPr="00800984">
        <w:t>Purpose in Poetry and Prose</w:t>
      </w:r>
    </w:p>
    <w:p w14:paraId="60371518" w14:textId="17260203" w:rsidR="000D56A1" w:rsidRPr="00800984" w:rsidRDefault="000D56A1" w:rsidP="00C634FE">
      <w:pPr>
        <w:pStyle w:val="Heading2"/>
      </w:pPr>
      <w:r w:rsidRPr="00800984">
        <w:t>Analyzing Works that Praise, Mourn, or Mock</w:t>
      </w:r>
    </w:p>
    <w:p w14:paraId="44FA3A72" w14:textId="4EA0F57D" w:rsidR="0068068F" w:rsidRPr="00800984" w:rsidRDefault="0068068F" w:rsidP="005B2C36">
      <w:pPr>
        <w:jc w:val="center"/>
        <w:rPr>
          <w:rFonts w:ascii="Lexia" w:hAnsi="Lexia"/>
          <w:b/>
          <w:color w:val="0070C0"/>
          <w:szCs w:val="28"/>
        </w:rPr>
      </w:pPr>
    </w:p>
    <w:tbl>
      <w:tblPr>
        <w:tblStyle w:val="TableGrid"/>
        <w:tblW w:w="14799" w:type="dxa"/>
        <w:jc w:val="center"/>
        <w:tblLayout w:type="fixed"/>
        <w:tblLook w:val="04A0" w:firstRow="1" w:lastRow="0" w:firstColumn="1" w:lastColumn="0" w:noHBand="0" w:noVBand="1"/>
        <w:tblDescription w:val="Unit 4 Purpose in Poetry and Prose&#10;Analyzing Works that Praise, Mourn, or Mock&#10;"/>
      </w:tblPr>
      <w:tblGrid>
        <w:gridCol w:w="865"/>
        <w:gridCol w:w="864"/>
        <w:gridCol w:w="6523"/>
        <w:gridCol w:w="1542"/>
        <w:gridCol w:w="1542"/>
        <w:gridCol w:w="3463"/>
      </w:tblGrid>
      <w:tr w:rsidR="0068068F" w:rsidRPr="00800984" w14:paraId="1B012F78" w14:textId="77777777" w:rsidTr="00F543FD">
        <w:trPr>
          <w:cantSplit/>
          <w:trHeight w:val="725"/>
          <w:tblHeader/>
          <w:jc w:val="center"/>
        </w:trPr>
        <w:tc>
          <w:tcPr>
            <w:tcW w:w="292" w:type="pct"/>
            <w:shd w:val="clear" w:color="auto" w:fill="D9E2F3" w:themeFill="accent1" w:themeFillTint="33"/>
            <w:vAlign w:val="center"/>
          </w:tcPr>
          <w:p w14:paraId="0687BA3B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292" w:type="pct"/>
            <w:shd w:val="clear" w:color="auto" w:fill="D9E2F3" w:themeFill="accent1" w:themeFillTint="33"/>
            <w:vAlign w:val="center"/>
          </w:tcPr>
          <w:p w14:paraId="2000126C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204" w:type="pct"/>
            <w:shd w:val="clear" w:color="auto" w:fill="D9E2F3" w:themeFill="accent1" w:themeFillTint="33"/>
            <w:vAlign w:val="center"/>
          </w:tcPr>
          <w:p w14:paraId="3DCF7A6C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0098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5B985C1F" w14:textId="6F9E6820" w:rsidR="0068068F" w:rsidRPr="00800984" w:rsidRDefault="00847C1F" w:rsidP="00F543FD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</w:t>
            </w: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Texts,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t xml:space="preserve">Projects, Prompts, Textbooks, </w:t>
            </w:r>
            <w:r w:rsidRPr="00E246FD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7F12F7C3" w14:textId="235D899C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Learning</w:t>
            </w:r>
          </w:p>
          <w:p w14:paraId="15B7E044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Objectives</w:t>
            </w:r>
          </w:p>
        </w:tc>
        <w:tc>
          <w:tcPr>
            <w:tcW w:w="521" w:type="pct"/>
            <w:shd w:val="clear" w:color="auto" w:fill="D9E2F3" w:themeFill="accent1" w:themeFillTint="33"/>
            <w:vAlign w:val="center"/>
          </w:tcPr>
          <w:p w14:paraId="4A233DE2" w14:textId="5674EDFA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>State</w:t>
            </w:r>
          </w:p>
          <w:p w14:paraId="4509F53F" w14:textId="77777777" w:rsidR="0068068F" w:rsidRPr="00800984" w:rsidRDefault="0068068F" w:rsidP="00F543FD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00984">
              <w:rPr>
                <w:rFonts w:ascii="Lexia" w:hAnsi="Lexia"/>
                <w:b/>
                <w:sz w:val="16"/>
              </w:rPr>
              <w:t>Standards</w:t>
            </w:r>
          </w:p>
        </w:tc>
        <w:tc>
          <w:tcPr>
            <w:tcW w:w="1170" w:type="pct"/>
            <w:shd w:val="clear" w:color="auto" w:fill="D9E2F3" w:themeFill="accent1" w:themeFillTint="33"/>
            <w:vAlign w:val="center"/>
          </w:tcPr>
          <w:p w14:paraId="2A124C2D" w14:textId="77777777" w:rsidR="0068068F" w:rsidRPr="00800984" w:rsidRDefault="0068068F" w:rsidP="00F543FD">
            <w:pPr>
              <w:jc w:val="center"/>
              <w:rPr>
                <w:rFonts w:ascii="Lexia" w:hAnsi="Lexia"/>
                <w:b/>
                <w:sz w:val="16"/>
              </w:rPr>
            </w:pPr>
            <w:r w:rsidRPr="00800984">
              <w:rPr>
                <w:rFonts w:ascii="Lexia" w:hAnsi="Lexia"/>
                <w:b/>
                <w:sz w:val="16"/>
              </w:rPr>
              <w:t xml:space="preserve">Reflections on </w:t>
            </w:r>
            <w:r w:rsidRPr="0080098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68068F" w:rsidRPr="00800984" w14:paraId="3F48B730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786CF4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9C9E77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1C103C3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4BA39A4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7420E57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C2CD73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61979B96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3A8895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3A9FE2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B885B23" w14:textId="77777777" w:rsidR="0068068F" w:rsidRPr="00800984" w:rsidRDefault="0068068F" w:rsidP="00F543F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91D2B4C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F12FDC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469F1FE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15D4A713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38ABF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92956A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1EF1D09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D39DB9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FA9999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87684E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B430F73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1A36A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7AAE973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6EB8221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3EBF68A" w14:textId="3DAFFFE8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6E5E0211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78242A2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71FEAA88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6B49D5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A06233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8830AA5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63C1ED9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B7872E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56DCDC5C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699E00B9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1E11FF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4930FD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58D32975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7EA477E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1C58C62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2A75CC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195CDB97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D8EA44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4413E4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25FF7886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4BF65C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DB04681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E8D9A1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6E4786DB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A61001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64DD3E4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42C6A1A0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933621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34827C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222B32C5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5D20938D" w14:textId="77777777" w:rsidTr="00F543FD">
        <w:trPr>
          <w:cantSplit/>
          <w:trHeight w:val="283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90D70D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3AF2740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18183BE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0A7BA0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D99A778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BA6E2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4EEB8BBE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45C969D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AEEC40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4E36011" w14:textId="77777777" w:rsidR="0068068F" w:rsidRPr="00800984" w:rsidRDefault="0068068F" w:rsidP="00F543F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71E93AF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B894C23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D3AAC29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7D3118AD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D5CD2C3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2D0E5B68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1AD57315" w14:textId="77777777" w:rsidR="0068068F" w:rsidRPr="00800984" w:rsidRDefault="0068068F" w:rsidP="00F543FD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9ACBF5A" w14:textId="23F93EB9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335A78D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C69AD7A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19D80AE4" w14:textId="77777777" w:rsidTr="00F543FD">
        <w:trPr>
          <w:cantSplit/>
          <w:trHeight w:val="241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5F8CB2A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3AFDDE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CE1E50D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11D0BA7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254B6BF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16F39641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1DCC314B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026870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17B65F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75BC1A46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C48DF5F" w14:textId="19ADCE4C" w:rsidR="0068068F" w:rsidRPr="00800984" w:rsidRDefault="00395231" w:rsidP="00F543F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00984">
              <w:rPr>
                <w:rFonts w:ascii="Lexia" w:eastAsia="Times New Roman" w:hAnsi="Lexia"/>
                <w:sz w:val="18"/>
                <w:szCs w:val="18"/>
              </w:rPr>
              <w:t>Analyzing Pivotal Words and Phrases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2FA37C9D" w14:textId="3F64EF02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1.1A</w:t>
            </w:r>
          </w:p>
          <w:p w14:paraId="7AE406AC" w14:textId="200B3388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1.3A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0AF7E02A" w14:textId="5B0FCE17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2.1A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D</w:t>
            </w:r>
          </w:p>
          <w:p w14:paraId="0220A8AF" w14:textId="3887412C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2.3A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D</w:t>
            </w:r>
          </w:p>
          <w:p w14:paraId="60E7100E" w14:textId="0B99497B" w:rsidR="00C0608C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3.2A</w:t>
            </w:r>
            <w:r w:rsidR="00025082">
              <w:rPr>
                <w:rFonts w:ascii="Lexia" w:hAnsi="Lexia"/>
                <w:sz w:val="16"/>
                <w:szCs w:val="16"/>
              </w:rPr>
              <w:t xml:space="preserve">, </w:t>
            </w:r>
            <w:r w:rsidRPr="00800984">
              <w:rPr>
                <w:rFonts w:ascii="Lexia" w:hAnsi="Lexia"/>
                <w:sz w:val="16"/>
                <w:szCs w:val="16"/>
              </w:rPr>
              <w:t>B</w:t>
            </w:r>
          </w:p>
          <w:p w14:paraId="22AE27BD" w14:textId="0EFDF42A" w:rsidR="0068068F" w:rsidRPr="00800984" w:rsidRDefault="00C0608C" w:rsidP="00F543FD">
            <w:pPr>
              <w:rPr>
                <w:rFonts w:ascii="Lexia" w:hAnsi="Lexia"/>
                <w:sz w:val="16"/>
                <w:szCs w:val="16"/>
              </w:rPr>
            </w:pPr>
            <w:r w:rsidRPr="00800984">
              <w:rPr>
                <w:rFonts w:ascii="Lexia" w:hAnsi="Lexia"/>
                <w:sz w:val="16"/>
                <w:szCs w:val="16"/>
              </w:rPr>
              <w:t>3.3A</w:t>
            </w:r>
            <w:r w:rsidR="00025082">
              <w:rPr>
                <w:rFonts w:ascii="Lexia" w:hAnsi="Lexia"/>
                <w:sz w:val="16"/>
                <w:szCs w:val="16"/>
              </w:rPr>
              <w:t>–</w:t>
            </w:r>
            <w:r w:rsidRPr="00800984">
              <w:rPr>
                <w:rFonts w:ascii="Lexia" w:hAnsi="Lexia"/>
                <w:sz w:val="16"/>
                <w:szCs w:val="16"/>
              </w:rPr>
              <w:t>C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E374A8A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7A33518B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8068F" w:rsidRPr="00800984" w14:paraId="220EDFEF" w14:textId="77777777" w:rsidTr="00F543FD">
        <w:trPr>
          <w:cantSplit/>
          <w:trHeight w:val="268"/>
          <w:tblHeader/>
          <w:jc w:val="center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D8BBE06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505B35D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204" w:type="pct"/>
            <w:shd w:val="clear" w:color="auto" w:fill="FFFFFF" w:themeFill="background1"/>
            <w:vAlign w:val="center"/>
          </w:tcPr>
          <w:p w14:paraId="36BEBFB1" w14:textId="77777777" w:rsidR="0068068F" w:rsidRPr="00800984" w:rsidRDefault="0068068F" w:rsidP="00F543FD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4ECCB90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1EE2FF36" w14:textId="77777777" w:rsidR="0068068F" w:rsidRPr="00800984" w:rsidRDefault="0068068F" w:rsidP="00F543F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14:paraId="056580E7" w14:textId="77777777" w:rsidR="0068068F" w:rsidRPr="00800984" w:rsidRDefault="0068068F" w:rsidP="00F543F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6C9A9A6" w14:textId="77777777" w:rsidR="0044405D" w:rsidRPr="00800984" w:rsidRDefault="0044405D" w:rsidP="0044405D">
      <w:pPr>
        <w:rPr>
          <w:rFonts w:ascii="Lexia" w:hAnsi="Lexia"/>
          <w:sz w:val="16"/>
          <w:szCs w:val="16"/>
        </w:rPr>
      </w:pPr>
    </w:p>
    <w:p w14:paraId="617E3193" w14:textId="77777777" w:rsidR="0044405D" w:rsidRPr="00800984" w:rsidRDefault="0044405D" w:rsidP="0044405D">
      <w:pPr>
        <w:rPr>
          <w:rFonts w:ascii="Lexia" w:hAnsi="Lexia"/>
          <w:sz w:val="16"/>
          <w:szCs w:val="16"/>
        </w:rPr>
      </w:pPr>
      <w:r w:rsidRPr="00800984">
        <w:rPr>
          <w:rFonts w:ascii="Lexia" w:hAnsi="Lexia"/>
          <w:sz w:val="16"/>
          <w:szCs w:val="16"/>
        </w:rPr>
        <w:t>[add or remove rows as needed]</w:t>
      </w:r>
    </w:p>
    <w:p w14:paraId="4140CEB0" w14:textId="77777777" w:rsidR="0044405D" w:rsidRPr="00800984" w:rsidRDefault="0044405D" w:rsidP="0044405D">
      <w:pPr>
        <w:rPr>
          <w:rFonts w:ascii="Lexia" w:hAnsi="Lexia"/>
          <w:b/>
          <w:color w:val="00B0F0"/>
          <w:szCs w:val="28"/>
        </w:rPr>
      </w:pPr>
    </w:p>
    <w:p w14:paraId="7E9A355C" w14:textId="77777777" w:rsidR="00847C1F" w:rsidRPr="00FB1122" w:rsidRDefault="00847C1F" w:rsidP="00C634FE">
      <w:pPr>
        <w:pStyle w:val="Heading3"/>
      </w:pPr>
      <w:r w:rsidRPr="00FB1122">
        <w:t>Reflections</w:t>
      </w:r>
    </w:p>
    <w:p w14:paraId="3849751D" w14:textId="2C833AF2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6E82F22" w14:textId="67C974B8" w:rsidR="00847C1F" w:rsidRPr="00FB1122" w:rsidRDefault="00847C1F" w:rsidP="00847C1F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0AD8FAF" w14:textId="7D35C1E2" w:rsidR="00847C1F" w:rsidRPr="00025082" w:rsidRDefault="00847C1F" w:rsidP="00847C1F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  <w:bookmarkStart w:id="1" w:name="_GoBack"/>
      <w:bookmarkEnd w:id="1"/>
    </w:p>
    <w:p w14:paraId="29D0BCE3" w14:textId="0D6DF748" w:rsidR="00800984" w:rsidRPr="00800984" w:rsidRDefault="00847C1F" w:rsidP="00847C1F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800984" w:rsidRPr="00800984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6CBF" w14:textId="77777777" w:rsidR="00E044F9" w:rsidRDefault="00E044F9" w:rsidP="00C1450A">
      <w:r>
        <w:separator/>
      </w:r>
    </w:p>
  </w:endnote>
  <w:endnote w:type="continuationSeparator" w:id="0">
    <w:p w14:paraId="270296F9" w14:textId="77777777" w:rsidR="00E044F9" w:rsidRDefault="00E044F9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b/>
        <w:bCs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E53F5F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b/>
            <w:bCs/>
            <w:sz w:val="16"/>
            <w:szCs w:val="16"/>
          </w:rPr>
        </w:pPr>
        <w:r w:rsidRPr="00E53F5F">
          <w:rPr>
            <w:rStyle w:val="PageNumber"/>
            <w:rFonts w:ascii="Lexia" w:hAnsi="Lexia"/>
            <w:b/>
            <w:bCs/>
            <w:sz w:val="16"/>
            <w:szCs w:val="16"/>
          </w:rPr>
          <w:fldChar w:fldCharType="begin"/>
        </w:r>
        <w:r w:rsidRPr="00E53F5F">
          <w:rPr>
            <w:rStyle w:val="PageNumber"/>
            <w:rFonts w:ascii="Lexia" w:hAnsi="Lexia"/>
            <w:b/>
            <w:bCs/>
            <w:sz w:val="16"/>
            <w:szCs w:val="16"/>
          </w:rPr>
          <w:instrText xml:space="preserve"> PAGE </w:instrText>
        </w:r>
        <w:r w:rsidRPr="00E53F5F">
          <w:rPr>
            <w:rStyle w:val="PageNumber"/>
            <w:rFonts w:ascii="Lexia" w:hAnsi="Lexia"/>
            <w:b/>
            <w:bCs/>
            <w:sz w:val="16"/>
            <w:szCs w:val="16"/>
          </w:rPr>
          <w:fldChar w:fldCharType="separate"/>
        </w:r>
        <w:r w:rsidR="00221A17" w:rsidRPr="00E53F5F">
          <w:rPr>
            <w:rStyle w:val="PageNumber"/>
            <w:rFonts w:ascii="Lexia" w:hAnsi="Lexia"/>
            <w:b/>
            <w:bCs/>
            <w:noProof/>
            <w:sz w:val="16"/>
            <w:szCs w:val="16"/>
          </w:rPr>
          <w:t>3</w:t>
        </w:r>
        <w:r w:rsidRPr="00E53F5F">
          <w:rPr>
            <w:rStyle w:val="PageNumber"/>
            <w:rFonts w:ascii="Lexia" w:hAnsi="Lexia"/>
            <w:b/>
            <w:bCs/>
            <w:sz w:val="16"/>
            <w:szCs w:val="16"/>
          </w:rPr>
          <w:fldChar w:fldCharType="end"/>
        </w:r>
      </w:p>
    </w:sdtContent>
  </w:sdt>
  <w:p w14:paraId="6B67710B" w14:textId="7A20CE3D" w:rsidR="008976A0" w:rsidRPr="00E53F5F" w:rsidRDefault="008976A0" w:rsidP="00EE3D8D">
    <w:pPr>
      <w:pStyle w:val="Footer"/>
      <w:ind w:right="360"/>
      <w:rPr>
        <w:rFonts w:ascii="Lexia" w:hAnsi="Lexia"/>
        <w:b/>
        <w:bCs/>
        <w:sz w:val="16"/>
        <w:szCs w:val="16"/>
      </w:rPr>
    </w:pPr>
    <w:r w:rsidRPr="00E53F5F">
      <w:rPr>
        <w:rFonts w:ascii="Lexia" w:hAnsi="Lexia"/>
        <w:b/>
        <w:bCs/>
        <w:sz w:val="16"/>
        <w:szCs w:val="16"/>
      </w:rPr>
      <w:t xml:space="preserve">Pre-AP </w:t>
    </w:r>
    <w:r w:rsidR="009B65E5" w:rsidRPr="00E53F5F">
      <w:rPr>
        <w:rFonts w:ascii="Lexia" w:hAnsi="Lexia"/>
        <w:b/>
        <w:bCs/>
        <w:sz w:val="16"/>
        <w:szCs w:val="16"/>
      </w:rPr>
      <w:t xml:space="preserve">English </w:t>
    </w:r>
    <w:r w:rsidR="002F3241" w:rsidRPr="00E53F5F">
      <w:rPr>
        <w:rFonts w:ascii="Lexia" w:hAnsi="Lexia"/>
        <w:b/>
        <w:bCs/>
        <w:sz w:val="16"/>
        <w:szCs w:val="16"/>
      </w:rPr>
      <w:t>2</w:t>
    </w:r>
    <w:r w:rsidRPr="00E53F5F">
      <w:rPr>
        <w:rFonts w:ascii="Lexia" w:hAnsi="Lexia"/>
        <w:b/>
        <w:bCs/>
        <w:sz w:val="16"/>
        <w:szCs w:val="16"/>
      </w:rPr>
      <w:t xml:space="preserve"> </w:t>
    </w:r>
    <w:r w:rsidR="00E53F5F" w:rsidRPr="00E53F5F">
      <w:rPr>
        <w:rFonts w:ascii="Lexia" w:eastAsia="Roboto Slab" w:hAnsi="Lexia"/>
        <w:b/>
        <w:bCs/>
        <w:sz w:val="16"/>
        <w:szCs w:val="16"/>
      </w:rPr>
      <w:t xml:space="preserve">Instructional </w:t>
    </w:r>
    <w:r w:rsidRPr="00E53F5F">
      <w:rPr>
        <w:rFonts w:ascii="Lexia" w:hAnsi="Lexia"/>
        <w:b/>
        <w:bCs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1246" w14:textId="77777777" w:rsidR="00E044F9" w:rsidRDefault="00E044F9" w:rsidP="00C1450A">
      <w:r>
        <w:separator/>
      </w:r>
    </w:p>
  </w:footnote>
  <w:footnote w:type="continuationSeparator" w:id="0">
    <w:p w14:paraId="3E87F85D" w14:textId="77777777" w:rsidR="00E044F9" w:rsidRDefault="00E044F9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59088D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0F81A5A6" wp14:editId="49344C20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3617C429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81A5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3617C429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06F09"/>
    <w:rsid w:val="0002151A"/>
    <w:rsid w:val="000216BA"/>
    <w:rsid w:val="00025082"/>
    <w:rsid w:val="00026982"/>
    <w:rsid w:val="0003102B"/>
    <w:rsid w:val="00034407"/>
    <w:rsid w:val="00036599"/>
    <w:rsid w:val="00037F69"/>
    <w:rsid w:val="00041788"/>
    <w:rsid w:val="0005591D"/>
    <w:rsid w:val="00057A5B"/>
    <w:rsid w:val="000725D4"/>
    <w:rsid w:val="00083A3B"/>
    <w:rsid w:val="00086D88"/>
    <w:rsid w:val="00090CF7"/>
    <w:rsid w:val="00092ACA"/>
    <w:rsid w:val="000A074C"/>
    <w:rsid w:val="000A7253"/>
    <w:rsid w:val="000A74A8"/>
    <w:rsid w:val="000B0392"/>
    <w:rsid w:val="000B147C"/>
    <w:rsid w:val="000B17E9"/>
    <w:rsid w:val="000B603B"/>
    <w:rsid w:val="000B626B"/>
    <w:rsid w:val="000C7CA4"/>
    <w:rsid w:val="000D1BA1"/>
    <w:rsid w:val="000D56A1"/>
    <w:rsid w:val="000E28B1"/>
    <w:rsid w:val="000F226C"/>
    <w:rsid w:val="000F4D0B"/>
    <w:rsid w:val="00103584"/>
    <w:rsid w:val="00105CB0"/>
    <w:rsid w:val="00116EDF"/>
    <w:rsid w:val="0012567B"/>
    <w:rsid w:val="00131F24"/>
    <w:rsid w:val="001366B7"/>
    <w:rsid w:val="001369D5"/>
    <w:rsid w:val="001449FF"/>
    <w:rsid w:val="00147DA2"/>
    <w:rsid w:val="001645DD"/>
    <w:rsid w:val="00166977"/>
    <w:rsid w:val="001700EF"/>
    <w:rsid w:val="00170883"/>
    <w:rsid w:val="0017094C"/>
    <w:rsid w:val="00171047"/>
    <w:rsid w:val="00173036"/>
    <w:rsid w:val="001730EB"/>
    <w:rsid w:val="001744D9"/>
    <w:rsid w:val="0017463E"/>
    <w:rsid w:val="00174BAA"/>
    <w:rsid w:val="0019482C"/>
    <w:rsid w:val="00197CCF"/>
    <w:rsid w:val="001A06AC"/>
    <w:rsid w:val="001A16F4"/>
    <w:rsid w:val="001A630A"/>
    <w:rsid w:val="001B52C6"/>
    <w:rsid w:val="001B7199"/>
    <w:rsid w:val="001C2DF8"/>
    <w:rsid w:val="001C4BC6"/>
    <w:rsid w:val="001C7910"/>
    <w:rsid w:val="001D46F5"/>
    <w:rsid w:val="001D4D32"/>
    <w:rsid w:val="001D51D0"/>
    <w:rsid w:val="001D53F5"/>
    <w:rsid w:val="001D573A"/>
    <w:rsid w:val="001E3AFE"/>
    <w:rsid w:val="001F0BF9"/>
    <w:rsid w:val="001F74BA"/>
    <w:rsid w:val="001F77B2"/>
    <w:rsid w:val="00201351"/>
    <w:rsid w:val="0020140B"/>
    <w:rsid w:val="00204AB3"/>
    <w:rsid w:val="00221383"/>
    <w:rsid w:val="00221A17"/>
    <w:rsid w:val="00222680"/>
    <w:rsid w:val="00224F0E"/>
    <w:rsid w:val="002257B6"/>
    <w:rsid w:val="00226C4F"/>
    <w:rsid w:val="00226CEF"/>
    <w:rsid w:val="002315D6"/>
    <w:rsid w:val="0023471F"/>
    <w:rsid w:val="002379FD"/>
    <w:rsid w:val="00237CE1"/>
    <w:rsid w:val="0024470A"/>
    <w:rsid w:val="00257E6E"/>
    <w:rsid w:val="002607B8"/>
    <w:rsid w:val="00265EF1"/>
    <w:rsid w:val="00271777"/>
    <w:rsid w:val="002757E5"/>
    <w:rsid w:val="002816D0"/>
    <w:rsid w:val="00295634"/>
    <w:rsid w:val="002A1A74"/>
    <w:rsid w:val="002A28E4"/>
    <w:rsid w:val="002B1572"/>
    <w:rsid w:val="002B201B"/>
    <w:rsid w:val="002B4B94"/>
    <w:rsid w:val="002C0E02"/>
    <w:rsid w:val="002C22EA"/>
    <w:rsid w:val="002D1BF6"/>
    <w:rsid w:val="002D2F2A"/>
    <w:rsid w:val="002D49F0"/>
    <w:rsid w:val="002D56F1"/>
    <w:rsid w:val="002E2125"/>
    <w:rsid w:val="002F2711"/>
    <w:rsid w:val="002F3241"/>
    <w:rsid w:val="003021CB"/>
    <w:rsid w:val="003032E9"/>
    <w:rsid w:val="003066D0"/>
    <w:rsid w:val="00307624"/>
    <w:rsid w:val="003154B2"/>
    <w:rsid w:val="003159B8"/>
    <w:rsid w:val="00317B8F"/>
    <w:rsid w:val="003213AF"/>
    <w:rsid w:val="00326FD9"/>
    <w:rsid w:val="00333C20"/>
    <w:rsid w:val="00334625"/>
    <w:rsid w:val="00346B7A"/>
    <w:rsid w:val="00347119"/>
    <w:rsid w:val="0036027E"/>
    <w:rsid w:val="003624D7"/>
    <w:rsid w:val="00362957"/>
    <w:rsid w:val="00366009"/>
    <w:rsid w:val="0037598B"/>
    <w:rsid w:val="00380636"/>
    <w:rsid w:val="0038231C"/>
    <w:rsid w:val="00382DAD"/>
    <w:rsid w:val="00392023"/>
    <w:rsid w:val="00395017"/>
    <w:rsid w:val="00395231"/>
    <w:rsid w:val="00395E08"/>
    <w:rsid w:val="00395F4D"/>
    <w:rsid w:val="003963AF"/>
    <w:rsid w:val="003A636D"/>
    <w:rsid w:val="003B2B93"/>
    <w:rsid w:val="003D3047"/>
    <w:rsid w:val="003D760F"/>
    <w:rsid w:val="003E511C"/>
    <w:rsid w:val="003F13C1"/>
    <w:rsid w:val="003F4343"/>
    <w:rsid w:val="003F4FA2"/>
    <w:rsid w:val="003F5E54"/>
    <w:rsid w:val="003F653C"/>
    <w:rsid w:val="00400D3B"/>
    <w:rsid w:val="004021C5"/>
    <w:rsid w:val="0042267E"/>
    <w:rsid w:val="00427B48"/>
    <w:rsid w:val="00440B2A"/>
    <w:rsid w:val="00442DF8"/>
    <w:rsid w:val="0044405D"/>
    <w:rsid w:val="00444D68"/>
    <w:rsid w:val="00464501"/>
    <w:rsid w:val="004717ED"/>
    <w:rsid w:val="004854C5"/>
    <w:rsid w:val="00497D7B"/>
    <w:rsid w:val="004A1E7D"/>
    <w:rsid w:val="004A4669"/>
    <w:rsid w:val="004A7E69"/>
    <w:rsid w:val="004B13F3"/>
    <w:rsid w:val="004B7BF1"/>
    <w:rsid w:val="004C7D9E"/>
    <w:rsid w:val="004D2D45"/>
    <w:rsid w:val="004D6F3D"/>
    <w:rsid w:val="004D7863"/>
    <w:rsid w:val="004F133F"/>
    <w:rsid w:val="004F1413"/>
    <w:rsid w:val="004F193D"/>
    <w:rsid w:val="004F2769"/>
    <w:rsid w:val="004F2D92"/>
    <w:rsid w:val="004F7473"/>
    <w:rsid w:val="00500EB2"/>
    <w:rsid w:val="00512E3E"/>
    <w:rsid w:val="005247E6"/>
    <w:rsid w:val="005258BF"/>
    <w:rsid w:val="00532FBB"/>
    <w:rsid w:val="00533759"/>
    <w:rsid w:val="00536DEF"/>
    <w:rsid w:val="00540904"/>
    <w:rsid w:val="005431DD"/>
    <w:rsid w:val="0054452A"/>
    <w:rsid w:val="0054471B"/>
    <w:rsid w:val="00550248"/>
    <w:rsid w:val="00550A49"/>
    <w:rsid w:val="005671FF"/>
    <w:rsid w:val="0057208F"/>
    <w:rsid w:val="005763C2"/>
    <w:rsid w:val="0059088D"/>
    <w:rsid w:val="00590A51"/>
    <w:rsid w:val="00590E6D"/>
    <w:rsid w:val="00596A91"/>
    <w:rsid w:val="005A64A7"/>
    <w:rsid w:val="005A70A2"/>
    <w:rsid w:val="005B2A6D"/>
    <w:rsid w:val="005B2C36"/>
    <w:rsid w:val="005B5F75"/>
    <w:rsid w:val="005C4F9A"/>
    <w:rsid w:val="005C6D3B"/>
    <w:rsid w:val="005D3D5A"/>
    <w:rsid w:val="005D6D1D"/>
    <w:rsid w:val="005E20C4"/>
    <w:rsid w:val="005F7327"/>
    <w:rsid w:val="006011F7"/>
    <w:rsid w:val="006030DD"/>
    <w:rsid w:val="006069A6"/>
    <w:rsid w:val="00610D0C"/>
    <w:rsid w:val="00611CFF"/>
    <w:rsid w:val="00611FE8"/>
    <w:rsid w:val="00617149"/>
    <w:rsid w:val="00620977"/>
    <w:rsid w:val="006344E8"/>
    <w:rsid w:val="00655A37"/>
    <w:rsid w:val="00656F98"/>
    <w:rsid w:val="00664A49"/>
    <w:rsid w:val="00667D97"/>
    <w:rsid w:val="00672958"/>
    <w:rsid w:val="0068068F"/>
    <w:rsid w:val="006845DA"/>
    <w:rsid w:val="00690FE1"/>
    <w:rsid w:val="00694602"/>
    <w:rsid w:val="0069720F"/>
    <w:rsid w:val="006A6551"/>
    <w:rsid w:val="006B0612"/>
    <w:rsid w:val="006B5832"/>
    <w:rsid w:val="006B653F"/>
    <w:rsid w:val="006D4ECE"/>
    <w:rsid w:val="006D5336"/>
    <w:rsid w:val="006E46EB"/>
    <w:rsid w:val="006E5189"/>
    <w:rsid w:val="00700888"/>
    <w:rsid w:val="0071224B"/>
    <w:rsid w:val="00720038"/>
    <w:rsid w:val="007330AB"/>
    <w:rsid w:val="00733E67"/>
    <w:rsid w:val="00740C23"/>
    <w:rsid w:val="00741E3B"/>
    <w:rsid w:val="00751B5B"/>
    <w:rsid w:val="00757F14"/>
    <w:rsid w:val="0076331A"/>
    <w:rsid w:val="00767D23"/>
    <w:rsid w:val="00771ABC"/>
    <w:rsid w:val="00776593"/>
    <w:rsid w:val="00776F9A"/>
    <w:rsid w:val="007804E4"/>
    <w:rsid w:val="00783F75"/>
    <w:rsid w:val="0079416C"/>
    <w:rsid w:val="007961CB"/>
    <w:rsid w:val="007B0555"/>
    <w:rsid w:val="007B18D4"/>
    <w:rsid w:val="007B69E6"/>
    <w:rsid w:val="007C27E3"/>
    <w:rsid w:val="007C44C6"/>
    <w:rsid w:val="007D18FB"/>
    <w:rsid w:val="007D5FDE"/>
    <w:rsid w:val="007E22B0"/>
    <w:rsid w:val="007E3BC8"/>
    <w:rsid w:val="007F073B"/>
    <w:rsid w:val="007F095E"/>
    <w:rsid w:val="007F5393"/>
    <w:rsid w:val="007F7CCD"/>
    <w:rsid w:val="00800984"/>
    <w:rsid w:val="00802BE6"/>
    <w:rsid w:val="008060C7"/>
    <w:rsid w:val="0081078C"/>
    <w:rsid w:val="008122AA"/>
    <w:rsid w:val="00820E44"/>
    <w:rsid w:val="00822D20"/>
    <w:rsid w:val="008232BD"/>
    <w:rsid w:val="00824D60"/>
    <w:rsid w:val="00827A55"/>
    <w:rsid w:val="00833038"/>
    <w:rsid w:val="00833A61"/>
    <w:rsid w:val="00842F2B"/>
    <w:rsid w:val="00847C1F"/>
    <w:rsid w:val="00850DDE"/>
    <w:rsid w:val="008617B3"/>
    <w:rsid w:val="008714BD"/>
    <w:rsid w:val="00874894"/>
    <w:rsid w:val="00882BDE"/>
    <w:rsid w:val="00884161"/>
    <w:rsid w:val="008976A0"/>
    <w:rsid w:val="008B3632"/>
    <w:rsid w:val="008B7D04"/>
    <w:rsid w:val="008C10EF"/>
    <w:rsid w:val="008D74E6"/>
    <w:rsid w:val="008D7D62"/>
    <w:rsid w:val="008E06DF"/>
    <w:rsid w:val="008F0256"/>
    <w:rsid w:val="008F25C5"/>
    <w:rsid w:val="008F5577"/>
    <w:rsid w:val="0090104A"/>
    <w:rsid w:val="0091694D"/>
    <w:rsid w:val="00917C94"/>
    <w:rsid w:val="0094211C"/>
    <w:rsid w:val="00942ABB"/>
    <w:rsid w:val="009456CF"/>
    <w:rsid w:val="009511F9"/>
    <w:rsid w:val="009638EF"/>
    <w:rsid w:val="00967E42"/>
    <w:rsid w:val="00973BFD"/>
    <w:rsid w:val="009765C4"/>
    <w:rsid w:val="009A1232"/>
    <w:rsid w:val="009A2F70"/>
    <w:rsid w:val="009A5D3B"/>
    <w:rsid w:val="009A7F08"/>
    <w:rsid w:val="009B3ECF"/>
    <w:rsid w:val="009B51F7"/>
    <w:rsid w:val="009B581D"/>
    <w:rsid w:val="009B65E5"/>
    <w:rsid w:val="009B7832"/>
    <w:rsid w:val="009D018C"/>
    <w:rsid w:val="009D05DB"/>
    <w:rsid w:val="009D38DE"/>
    <w:rsid w:val="009E0453"/>
    <w:rsid w:val="009F189C"/>
    <w:rsid w:val="009F3EB0"/>
    <w:rsid w:val="009F6199"/>
    <w:rsid w:val="009F74E6"/>
    <w:rsid w:val="00A04D20"/>
    <w:rsid w:val="00A125AA"/>
    <w:rsid w:val="00A1416A"/>
    <w:rsid w:val="00A20A7D"/>
    <w:rsid w:val="00A3119B"/>
    <w:rsid w:val="00A316EB"/>
    <w:rsid w:val="00A3351E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69E0"/>
    <w:rsid w:val="00A62B62"/>
    <w:rsid w:val="00A64D4E"/>
    <w:rsid w:val="00A67494"/>
    <w:rsid w:val="00A70B19"/>
    <w:rsid w:val="00A74A0F"/>
    <w:rsid w:val="00A8343F"/>
    <w:rsid w:val="00A8442C"/>
    <w:rsid w:val="00A9148E"/>
    <w:rsid w:val="00AA5E72"/>
    <w:rsid w:val="00AA5F1E"/>
    <w:rsid w:val="00AA7402"/>
    <w:rsid w:val="00AC0162"/>
    <w:rsid w:val="00AC07E8"/>
    <w:rsid w:val="00AD041E"/>
    <w:rsid w:val="00AD0D77"/>
    <w:rsid w:val="00AD3A7E"/>
    <w:rsid w:val="00AD4C48"/>
    <w:rsid w:val="00AD55BD"/>
    <w:rsid w:val="00AD56C9"/>
    <w:rsid w:val="00AD6747"/>
    <w:rsid w:val="00AD6F11"/>
    <w:rsid w:val="00AE25E3"/>
    <w:rsid w:val="00AF534E"/>
    <w:rsid w:val="00B02725"/>
    <w:rsid w:val="00B17470"/>
    <w:rsid w:val="00B36F94"/>
    <w:rsid w:val="00B45119"/>
    <w:rsid w:val="00B452A7"/>
    <w:rsid w:val="00B536A3"/>
    <w:rsid w:val="00B56950"/>
    <w:rsid w:val="00B600C0"/>
    <w:rsid w:val="00B60777"/>
    <w:rsid w:val="00B637A5"/>
    <w:rsid w:val="00B64168"/>
    <w:rsid w:val="00B65A31"/>
    <w:rsid w:val="00B703EA"/>
    <w:rsid w:val="00B70AC1"/>
    <w:rsid w:val="00B849A9"/>
    <w:rsid w:val="00B875E9"/>
    <w:rsid w:val="00B9050B"/>
    <w:rsid w:val="00B91C5C"/>
    <w:rsid w:val="00B94DC7"/>
    <w:rsid w:val="00B95E2B"/>
    <w:rsid w:val="00B96AD4"/>
    <w:rsid w:val="00BA2547"/>
    <w:rsid w:val="00BB3502"/>
    <w:rsid w:val="00BB5F78"/>
    <w:rsid w:val="00BB6313"/>
    <w:rsid w:val="00BB64C5"/>
    <w:rsid w:val="00BC1FCB"/>
    <w:rsid w:val="00BE0283"/>
    <w:rsid w:val="00BE3E84"/>
    <w:rsid w:val="00BE5FDC"/>
    <w:rsid w:val="00BE7D04"/>
    <w:rsid w:val="00BF05C1"/>
    <w:rsid w:val="00BF4452"/>
    <w:rsid w:val="00C0566D"/>
    <w:rsid w:val="00C0608C"/>
    <w:rsid w:val="00C11C24"/>
    <w:rsid w:val="00C11D0D"/>
    <w:rsid w:val="00C1450A"/>
    <w:rsid w:val="00C1528F"/>
    <w:rsid w:val="00C1561B"/>
    <w:rsid w:val="00C221F7"/>
    <w:rsid w:val="00C22992"/>
    <w:rsid w:val="00C26F93"/>
    <w:rsid w:val="00C35458"/>
    <w:rsid w:val="00C45DE6"/>
    <w:rsid w:val="00C46B61"/>
    <w:rsid w:val="00C53BF0"/>
    <w:rsid w:val="00C57664"/>
    <w:rsid w:val="00C634FE"/>
    <w:rsid w:val="00C65B9D"/>
    <w:rsid w:val="00C70B5E"/>
    <w:rsid w:val="00C70F5B"/>
    <w:rsid w:val="00C7365B"/>
    <w:rsid w:val="00C800F7"/>
    <w:rsid w:val="00C806C5"/>
    <w:rsid w:val="00C85B19"/>
    <w:rsid w:val="00C865F5"/>
    <w:rsid w:val="00CB490A"/>
    <w:rsid w:val="00CC24BB"/>
    <w:rsid w:val="00CC2886"/>
    <w:rsid w:val="00CC4BED"/>
    <w:rsid w:val="00CC7202"/>
    <w:rsid w:val="00CD1C81"/>
    <w:rsid w:val="00D00E35"/>
    <w:rsid w:val="00D1216F"/>
    <w:rsid w:val="00D12A5E"/>
    <w:rsid w:val="00D16B84"/>
    <w:rsid w:val="00D2080C"/>
    <w:rsid w:val="00D32F17"/>
    <w:rsid w:val="00D34300"/>
    <w:rsid w:val="00D34DEB"/>
    <w:rsid w:val="00D35069"/>
    <w:rsid w:val="00D364FD"/>
    <w:rsid w:val="00D41E24"/>
    <w:rsid w:val="00D43EAE"/>
    <w:rsid w:val="00D46697"/>
    <w:rsid w:val="00D46CF5"/>
    <w:rsid w:val="00D47865"/>
    <w:rsid w:val="00D564A4"/>
    <w:rsid w:val="00D57A8D"/>
    <w:rsid w:val="00D60782"/>
    <w:rsid w:val="00D653E7"/>
    <w:rsid w:val="00D66235"/>
    <w:rsid w:val="00D670EA"/>
    <w:rsid w:val="00D93217"/>
    <w:rsid w:val="00D95692"/>
    <w:rsid w:val="00D972DE"/>
    <w:rsid w:val="00DA36F6"/>
    <w:rsid w:val="00DC0F94"/>
    <w:rsid w:val="00DC5729"/>
    <w:rsid w:val="00DD3337"/>
    <w:rsid w:val="00DD74C7"/>
    <w:rsid w:val="00DE02C9"/>
    <w:rsid w:val="00DF329A"/>
    <w:rsid w:val="00DF39DB"/>
    <w:rsid w:val="00DF6893"/>
    <w:rsid w:val="00E021B6"/>
    <w:rsid w:val="00E0383D"/>
    <w:rsid w:val="00E044F9"/>
    <w:rsid w:val="00E05168"/>
    <w:rsid w:val="00E10FF9"/>
    <w:rsid w:val="00E21816"/>
    <w:rsid w:val="00E377D4"/>
    <w:rsid w:val="00E449C7"/>
    <w:rsid w:val="00E46F0F"/>
    <w:rsid w:val="00E53F5F"/>
    <w:rsid w:val="00E54787"/>
    <w:rsid w:val="00E748E6"/>
    <w:rsid w:val="00E816FD"/>
    <w:rsid w:val="00E834C2"/>
    <w:rsid w:val="00E900B4"/>
    <w:rsid w:val="00E96E29"/>
    <w:rsid w:val="00EB08CA"/>
    <w:rsid w:val="00EB1C7C"/>
    <w:rsid w:val="00EC6D39"/>
    <w:rsid w:val="00ED0E7F"/>
    <w:rsid w:val="00ED25CA"/>
    <w:rsid w:val="00ED25ED"/>
    <w:rsid w:val="00ED491E"/>
    <w:rsid w:val="00ED5E6B"/>
    <w:rsid w:val="00EE3D8D"/>
    <w:rsid w:val="00EE5D71"/>
    <w:rsid w:val="00EE77BB"/>
    <w:rsid w:val="00EF4D12"/>
    <w:rsid w:val="00F02B1F"/>
    <w:rsid w:val="00F0472D"/>
    <w:rsid w:val="00F12C77"/>
    <w:rsid w:val="00F204BE"/>
    <w:rsid w:val="00F242B5"/>
    <w:rsid w:val="00F24684"/>
    <w:rsid w:val="00F2571C"/>
    <w:rsid w:val="00F361EC"/>
    <w:rsid w:val="00F449EE"/>
    <w:rsid w:val="00F460C4"/>
    <w:rsid w:val="00F46A3E"/>
    <w:rsid w:val="00F543FD"/>
    <w:rsid w:val="00F560F9"/>
    <w:rsid w:val="00F63DE5"/>
    <w:rsid w:val="00F65255"/>
    <w:rsid w:val="00F669F8"/>
    <w:rsid w:val="00F9131C"/>
    <w:rsid w:val="00FA0188"/>
    <w:rsid w:val="00FA2ABF"/>
    <w:rsid w:val="00FA7A9E"/>
    <w:rsid w:val="00FA7D06"/>
    <w:rsid w:val="00FA7DB3"/>
    <w:rsid w:val="00FB75A3"/>
    <w:rsid w:val="00FC7DA4"/>
    <w:rsid w:val="00FD45BA"/>
    <w:rsid w:val="00FD6C3A"/>
    <w:rsid w:val="00FE0341"/>
    <w:rsid w:val="00FE0B5F"/>
    <w:rsid w:val="00FE591E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F669F8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F669F8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8617B3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37F69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037F69"/>
    <w:pPr>
      <w:jc w:val="center"/>
    </w:pPr>
    <w:rPr>
      <w:rFonts w:ascii="Lexia" w:hAnsi="Lexia"/>
      <w:b/>
      <w:color w:val="0070C0"/>
    </w:rPr>
  </w:style>
  <w:style w:type="character" w:customStyle="1" w:styleId="H1Char">
    <w:name w:val="H1 Char"/>
    <w:basedOn w:val="DefaultParagraphFont"/>
    <w:link w:val="H1"/>
    <w:rsid w:val="00037F69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037F69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037F69"/>
    <w:rPr>
      <w:rFonts w:ascii="Lexia" w:eastAsiaTheme="minorEastAsia" w:hAnsi="Lexia"/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F669F8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037F69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F669F8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7B3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616AAA20AF143B7265138DE8E48D9" ma:contentTypeVersion="6" ma:contentTypeDescription="Create a new document." ma:contentTypeScope="" ma:versionID="19d73421d70931fdbd8d9eaa71b5c133">
  <xsd:schema xmlns:xsd="http://www.w3.org/2001/XMLSchema" xmlns:xs="http://www.w3.org/2001/XMLSchema" xmlns:p="http://schemas.microsoft.com/office/2006/metadata/properties" xmlns:ns2="7f82d7df-e9b3-42f4-b7d3-f5b1270f9dfb" xmlns:ns3="fd55446d-5f2b-4672-b659-1ad75405b2ab" targetNamespace="http://schemas.microsoft.com/office/2006/metadata/properties" ma:root="true" ma:fieldsID="b5e098d67255f0982ae7b54b839b4cfb" ns2:_="" ns3:_="">
    <xsd:import namespace="7f82d7df-e9b3-42f4-b7d3-f5b1270f9dfb"/>
    <xsd:import namespace="fd55446d-5f2b-4672-b659-1ad75405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d7df-e9b3-42f4-b7d3-f5b1270f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446d-5f2b-4672-b659-1ad75405b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6A8D-BD75-4151-A9C1-175DB7406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3E727-D9CA-43F9-BFE4-C90C6A02C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D40A2-17E2-4E86-BDAC-51F933B868E4}"/>
</file>

<file path=customXml/itemProps4.xml><?xml version="1.0" encoding="utf-8"?>
<ds:datastoreItem xmlns:ds="http://schemas.openxmlformats.org/officeDocument/2006/customXml" ds:itemID="{0841B7F3-B7CA-EC4F-9DDB-CAA3601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89</cp:revision>
  <cp:lastPrinted>2018-04-09T16:32:00Z</cp:lastPrinted>
  <dcterms:created xsi:type="dcterms:W3CDTF">2018-06-13T19:38:00Z</dcterms:created>
  <dcterms:modified xsi:type="dcterms:W3CDTF">2020-06-04T18:03:00Z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0x0101005D3616AAA20AF143B7265138DE8E48D9</vt:lpwstr>
  </property>
</Properties>
</file>